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736E9">
        <w:rPr>
          <w:b/>
          <w:bCs/>
        </w:rPr>
        <w:t>3</w:t>
      </w:r>
      <w:r w:rsidR="00AF253F">
        <w:rPr>
          <w:b/>
          <w:bCs/>
        </w:rPr>
        <w:t>05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3736E9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3211A" w:rsidRPr="00A3211A">
        <w:t>Долота шарошечные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736E9">
        <w:rPr>
          <w:b/>
        </w:rPr>
        <w:t>06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736E9">
        <w:rPr>
          <w:b/>
        </w:rPr>
        <w:t>19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736E9">
        <w:t>3</w:t>
      </w:r>
      <w:r w:rsidR="00AF253F">
        <w:t>05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3736E9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3736E9">
        <w:rPr>
          <w:b/>
          <w:color w:val="FF0000"/>
        </w:rPr>
        <w:t>19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40F59-BE03-4837-8360-D8DADC83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478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162</cp:revision>
  <cp:lastPrinted>2019-12-04T09:51:00Z</cp:lastPrinted>
  <dcterms:created xsi:type="dcterms:W3CDTF">2019-07-16T10:01:00Z</dcterms:created>
  <dcterms:modified xsi:type="dcterms:W3CDTF">2019-12-05T03:56:00Z</dcterms:modified>
</cp:coreProperties>
</file>